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46E27" w14:textId="54A5D427" w:rsidR="00376632" w:rsidRDefault="00376632" w:rsidP="00376632">
      <w:pPr>
        <w:spacing w:after="0" w:line="240" w:lineRule="auto"/>
        <w:rPr>
          <w:rFonts w:ascii="Candara" w:eastAsia="Times New Roman" w:hAnsi="Candara" w:cs="Arial"/>
          <w:sz w:val="28"/>
          <w:szCs w:val="28"/>
          <w:u w:val="single"/>
          <w:lang w:eastAsia="fi-FI"/>
        </w:rPr>
      </w:pPr>
      <w:r w:rsidRPr="00376632">
        <w:rPr>
          <w:rFonts w:ascii="Candara" w:eastAsia="Times New Roman" w:hAnsi="Candara" w:cs="Arial"/>
          <w:sz w:val="28"/>
          <w:szCs w:val="28"/>
          <w:u w:val="single"/>
          <w:lang w:eastAsia="fi-FI"/>
        </w:rPr>
        <w:t>OHJEET JUNNUSUPER -TURNAUKSEN JÄRJESTÄMISEEN</w:t>
      </w:r>
    </w:p>
    <w:p w14:paraId="78C8B5A1" w14:textId="77777777" w:rsidR="00376632" w:rsidRPr="00376632" w:rsidRDefault="00376632" w:rsidP="00376632">
      <w:pPr>
        <w:spacing w:after="0" w:line="240" w:lineRule="auto"/>
        <w:rPr>
          <w:rFonts w:ascii="Candara" w:eastAsia="Times New Roman" w:hAnsi="Candara" w:cs="Arial"/>
          <w:sz w:val="28"/>
          <w:szCs w:val="28"/>
          <w:u w:val="single"/>
          <w:lang w:eastAsia="fi-FI"/>
        </w:rPr>
      </w:pPr>
    </w:p>
    <w:p w14:paraId="77C34271" w14:textId="77777777" w:rsidR="00376632" w:rsidRDefault="00376632" w:rsidP="00376632">
      <w:pPr>
        <w:spacing w:after="0" w:line="240" w:lineRule="auto"/>
        <w:rPr>
          <w:rFonts w:ascii="Candara" w:eastAsia="Times New Roman" w:hAnsi="Candara" w:cs="Arial"/>
          <w:lang w:eastAsia="fi-FI"/>
        </w:rPr>
      </w:pPr>
    </w:p>
    <w:p w14:paraId="3A51B492" w14:textId="2772BCD7" w:rsidR="00376632" w:rsidRDefault="00376632" w:rsidP="00376632">
      <w:pPr>
        <w:spacing w:after="0" w:line="240" w:lineRule="auto"/>
        <w:rPr>
          <w:rFonts w:ascii="Candara" w:eastAsia="Times New Roman" w:hAnsi="Candara" w:cs="Arial"/>
          <w:lang w:eastAsia="fi-FI"/>
        </w:rPr>
      </w:pPr>
      <w:r w:rsidRPr="00895AEF">
        <w:rPr>
          <w:rFonts w:ascii="Candara" w:eastAsia="Times New Roman" w:hAnsi="Candara" w:cs="Arial"/>
          <w:lang w:eastAsia="fi-FI"/>
        </w:rPr>
        <w:t>JunnuSuper -turnaukset pelataan turnausmuotoisena. Näillä ohjeilla halutaan yhtenäistää turnauskäytäntöjä sekä helpottaa niiden järjestämistä.</w:t>
      </w:r>
    </w:p>
    <w:p w14:paraId="6B891848" w14:textId="77777777" w:rsidR="00376632" w:rsidRDefault="00376632" w:rsidP="00376632">
      <w:pPr>
        <w:spacing w:after="0" w:line="240" w:lineRule="auto"/>
        <w:rPr>
          <w:rFonts w:ascii="Candara" w:eastAsia="Times New Roman" w:hAnsi="Candara" w:cs="Arial"/>
          <w:lang w:eastAsia="fi-FI"/>
        </w:rPr>
      </w:pPr>
    </w:p>
    <w:p w14:paraId="05757ACB" w14:textId="77777777" w:rsidR="00376632" w:rsidRPr="00895AEF" w:rsidRDefault="00376632" w:rsidP="00376632">
      <w:pPr>
        <w:spacing w:after="0" w:line="240" w:lineRule="auto"/>
        <w:rPr>
          <w:rFonts w:ascii="Candara" w:eastAsia="Times New Roman" w:hAnsi="Candara" w:cs="Arial"/>
          <w:lang w:eastAsia="fi-FI"/>
        </w:rPr>
      </w:pPr>
      <w:r>
        <w:rPr>
          <w:rFonts w:ascii="Candara" w:eastAsia="Times New Roman" w:hAnsi="Candara" w:cs="Arial"/>
          <w:lang w:eastAsia="fi-FI"/>
        </w:rPr>
        <w:t xml:space="preserve">Tutustu Korona-ajan erityisjärjestelyohjeistuksiin turnausta järjestäessä: </w:t>
      </w:r>
      <w:hyperlink r:id="rId5" w:history="1">
        <w:r w:rsidRPr="00C74269">
          <w:rPr>
            <w:rStyle w:val="Hyperlinkki"/>
            <w:rFonts w:ascii="Candara" w:eastAsia="Times New Roman" w:hAnsi="Candara" w:cs="Arial"/>
            <w:lang w:eastAsia="fi-FI"/>
          </w:rPr>
          <w:t>https://www.pesis.fi/wp-content/uploads/2020/06/Ohjeet-2020-kilpailutoiminta-alueet-030620.pdf</w:t>
        </w:r>
      </w:hyperlink>
      <w:r>
        <w:rPr>
          <w:rFonts w:ascii="Candara" w:eastAsia="Times New Roman" w:hAnsi="Candara" w:cs="Arial"/>
          <w:lang w:eastAsia="fi-FI"/>
        </w:rPr>
        <w:t xml:space="preserve"> </w:t>
      </w:r>
    </w:p>
    <w:p w14:paraId="06F4824F" w14:textId="77777777" w:rsidR="00376632" w:rsidRPr="00895AEF" w:rsidRDefault="00376632" w:rsidP="00376632">
      <w:pPr>
        <w:spacing w:after="0" w:line="240" w:lineRule="auto"/>
        <w:jc w:val="both"/>
        <w:rPr>
          <w:rFonts w:ascii="Candara" w:eastAsia="Times New Roman" w:hAnsi="Candara" w:cs="Arial"/>
          <w:lang w:eastAsia="fi-FI"/>
        </w:rPr>
      </w:pPr>
    </w:p>
    <w:p w14:paraId="6D37CBE4" w14:textId="77777777" w:rsidR="00376632" w:rsidRPr="00895AEF" w:rsidRDefault="00376632" w:rsidP="00376632">
      <w:pPr>
        <w:spacing w:after="0" w:line="240" w:lineRule="auto"/>
        <w:jc w:val="both"/>
        <w:rPr>
          <w:rFonts w:ascii="Candara" w:eastAsia="Times New Roman" w:hAnsi="Candara" w:cs="Arial"/>
          <w:lang w:eastAsia="fi-FI"/>
        </w:rPr>
      </w:pPr>
    </w:p>
    <w:p w14:paraId="1095D6B4" w14:textId="77777777" w:rsidR="00376632" w:rsidRPr="00895AEF" w:rsidRDefault="00376632" w:rsidP="00376632">
      <w:pPr>
        <w:spacing w:after="0" w:line="240" w:lineRule="auto"/>
        <w:jc w:val="both"/>
        <w:rPr>
          <w:rFonts w:ascii="Candara" w:eastAsia="Times New Roman" w:hAnsi="Candara" w:cs="Arial"/>
          <w:b/>
          <w:lang w:eastAsia="fi-FI"/>
        </w:rPr>
      </w:pPr>
      <w:r w:rsidRPr="00895AEF">
        <w:rPr>
          <w:rFonts w:ascii="Candara" w:eastAsia="Times New Roman" w:hAnsi="Candara" w:cs="Arial"/>
          <w:b/>
          <w:lang w:eastAsia="fi-FI"/>
        </w:rPr>
        <w:t>MUISTILISTA TURNAUKSEN JÄRJESTÄMISEEN</w:t>
      </w:r>
    </w:p>
    <w:p w14:paraId="5F5A6804" w14:textId="77777777" w:rsidR="00376632" w:rsidRPr="00895AEF" w:rsidRDefault="00376632" w:rsidP="00376632">
      <w:pPr>
        <w:keepNext/>
        <w:spacing w:after="0" w:line="240" w:lineRule="auto"/>
        <w:jc w:val="both"/>
        <w:outlineLvl w:val="0"/>
        <w:rPr>
          <w:rFonts w:ascii="Candara" w:eastAsia="Times New Roman" w:hAnsi="Candara" w:cs="Arial"/>
          <w:bCs/>
          <w:lang w:eastAsia="x-none"/>
        </w:rPr>
      </w:pPr>
    </w:p>
    <w:p w14:paraId="2A555D3C" w14:textId="77777777" w:rsidR="00376632" w:rsidRPr="00895AEF" w:rsidRDefault="00376632" w:rsidP="00376632">
      <w:pPr>
        <w:keepNext/>
        <w:spacing w:after="0" w:line="240" w:lineRule="auto"/>
        <w:jc w:val="both"/>
        <w:outlineLvl w:val="0"/>
        <w:rPr>
          <w:rFonts w:ascii="Candara" w:eastAsia="Times New Roman" w:hAnsi="Candara" w:cs="Arial"/>
          <w:b/>
          <w:bCs/>
          <w:lang w:eastAsia="x-none"/>
        </w:rPr>
      </w:pPr>
      <w:r w:rsidRPr="00895AEF">
        <w:rPr>
          <w:rFonts w:ascii="Candara" w:eastAsia="Times New Roman" w:hAnsi="Candara" w:cs="Arial"/>
          <w:b/>
          <w:bCs/>
          <w:lang w:val="x-none" w:eastAsia="x-none"/>
        </w:rPr>
        <w:br/>
        <w:t>Turnaukseen kutsuminen</w:t>
      </w:r>
    </w:p>
    <w:p w14:paraId="27E6A356" w14:textId="77777777" w:rsidR="00376632" w:rsidRPr="00895AEF" w:rsidRDefault="00376632" w:rsidP="00376632">
      <w:pPr>
        <w:spacing w:after="0" w:line="240" w:lineRule="auto"/>
        <w:jc w:val="both"/>
        <w:rPr>
          <w:rFonts w:ascii="Candara" w:eastAsia="Times New Roman" w:hAnsi="Candara"/>
          <w:color w:val="FF0000"/>
        </w:rPr>
      </w:pPr>
      <w:r w:rsidRPr="00895AEF">
        <w:rPr>
          <w:rFonts w:ascii="Candara" w:eastAsia="Times New Roman" w:hAnsi="Candara"/>
        </w:rPr>
        <w:t xml:space="preserve">Järjestävän seuran vastuulla on vielä lähettää kaikille turnauksen joukkueille turnauskutsu, mielellään n. 10 päivää ennen turnausta (viimeistään viikkoa ennen), josta ilmenee pelipaikka, ottelut ja muut tärkeät tiedot.  Turnauskutsumalli on ladattavissa </w:t>
      </w:r>
      <w:hyperlink r:id="rId6" w:history="1">
        <w:r w:rsidRPr="002B1D16">
          <w:rPr>
            <w:rStyle w:val="Hyperlinkki"/>
            <w:rFonts w:ascii="Candara" w:eastAsia="Times New Roman" w:hAnsi="Candara"/>
          </w:rPr>
          <w:t>täällä.</w:t>
        </w:r>
      </w:hyperlink>
    </w:p>
    <w:p w14:paraId="5614DA3B" w14:textId="77777777" w:rsidR="00376632" w:rsidRPr="00895AEF" w:rsidRDefault="00376632" w:rsidP="00376632">
      <w:pPr>
        <w:spacing w:after="0" w:line="240" w:lineRule="auto"/>
        <w:jc w:val="both"/>
        <w:rPr>
          <w:rFonts w:ascii="Candara" w:eastAsia="Times New Roman" w:hAnsi="Candara"/>
        </w:rPr>
      </w:pPr>
    </w:p>
    <w:p w14:paraId="7904E7EA" w14:textId="77777777" w:rsidR="00376632" w:rsidRPr="00895AEF" w:rsidRDefault="00376632" w:rsidP="00376632">
      <w:pPr>
        <w:spacing w:after="0" w:line="240" w:lineRule="auto"/>
        <w:jc w:val="both"/>
        <w:rPr>
          <w:rFonts w:ascii="Candara" w:eastAsia="Times New Roman" w:hAnsi="Candara" w:cs="Arial"/>
          <w:lang w:eastAsia="fi-FI"/>
        </w:rPr>
      </w:pPr>
    </w:p>
    <w:p w14:paraId="4C41FE15" w14:textId="77777777" w:rsidR="00376632" w:rsidRPr="00895AEF" w:rsidRDefault="00376632" w:rsidP="00376632">
      <w:pPr>
        <w:spacing w:after="0" w:line="240" w:lineRule="auto"/>
        <w:jc w:val="both"/>
        <w:rPr>
          <w:rFonts w:ascii="Candara" w:eastAsia="Times New Roman" w:hAnsi="Candara" w:cs="Arial"/>
          <w:b/>
          <w:lang w:eastAsia="fi-FI"/>
        </w:rPr>
      </w:pPr>
      <w:r w:rsidRPr="00895AEF">
        <w:rPr>
          <w:rFonts w:ascii="Candara" w:eastAsia="Times New Roman" w:hAnsi="Candara" w:cs="Arial"/>
          <w:b/>
          <w:lang w:eastAsia="fi-FI"/>
        </w:rPr>
        <w:t>Kentät</w:t>
      </w:r>
    </w:p>
    <w:p w14:paraId="1ABD520F" w14:textId="77777777" w:rsidR="00376632" w:rsidRPr="00895AEF" w:rsidRDefault="00376632" w:rsidP="00376632">
      <w:pPr>
        <w:spacing w:after="0" w:line="240" w:lineRule="auto"/>
        <w:ind w:right="-142"/>
        <w:jc w:val="both"/>
        <w:rPr>
          <w:rFonts w:ascii="Candara" w:eastAsia="Times New Roman" w:hAnsi="Candara" w:cs="Arial"/>
          <w:lang w:eastAsia="fi-FI"/>
        </w:rPr>
      </w:pPr>
      <w:r w:rsidRPr="00895AEF">
        <w:rPr>
          <w:rFonts w:ascii="Candara" w:eastAsia="Times New Roman" w:hAnsi="Candara" w:cs="Arial"/>
          <w:lang w:eastAsia="fi-FI"/>
        </w:rPr>
        <w:t xml:space="preserve">Varaa kenttä/kentät määrätyksi pelipäiväksi ja muista ilmoittaa myös kaupungin/kunnan kenttämestarille turnauksesta. Varmista myös, että kentän piirtäjillä on tiedossa voimassa olevat kenttien mitat. Otteluiden välillä voidaan tarvita kenttäviivojen vahvistamista, joten varmista </w:t>
      </w:r>
      <w:proofErr w:type="gramStart"/>
      <w:r w:rsidRPr="00895AEF">
        <w:rPr>
          <w:rFonts w:ascii="Candara" w:eastAsia="Times New Roman" w:hAnsi="Candara" w:cs="Arial"/>
          <w:lang w:eastAsia="fi-FI"/>
        </w:rPr>
        <w:t>liikuntatoimelta</w:t>
      </w:r>
      <w:proofErr w:type="gramEnd"/>
      <w:r w:rsidRPr="00895AEF">
        <w:rPr>
          <w:rFonts w:ascii="Candara" w:eastAsia="Times New Roman" w:hAnsi="Candara" w:cs="Arial"/>
          <w:lang w:eastAsia="fi-FI"/>
        </w:rPr>
        <w:t xml:space="preserve"> miten se hoidetaan. Halutessaan jokaiselle pelikentälle voi pyytää tulostaulun.</w:t>
      </w:r>
    </w:p>
    <w:p w14:paraId="6C01C889" w14:textId="77777777" w:rsidR="00376632" w:rsidRPr="00895AEF" w:rsidRDefault="00376632" w:rsidP="00376632">
      <w:pPr>
        <w:spacing w:after="0" w:line="240" w:lineRule="auto"/>
        <w:ind w:right="-142"/>
        <w:jc w:val="both"/>
        <w:rPr>
          <w:rFonts w:ascii="Candara" w:eastAsia="Times New Roman" w:hAnsi="Candara" w:cs="Arial"/>
          <w:lang w:eastAsia="fi-FI"/>
        </w:rPr>
      </w:pPr>
    </w:p>
    <w:p w14:paraId="1B772DBA" w14:textId="77777777" w:rsidR="00376632" w:rsidRPr="00895AEF" w:rsidRDefault="00376632" w:rsidP="00376632">
      <w:pPr>
        <w:spacing w:after="0" w:line="240" w:lineRule="auto"/>
        <w:jc w:val="both"/>
        <w:rPr>
          <w:rFonts w:ascii="Candara" w:eastAsia="Times New Roman" w:hAnsi="Candara" w:cs="Arial"/>
          <w:lang w:eastAsia="fi-FI"/>
        </w:rPr>
      </w:pPr>
    </w:p>
    <w:p w14:paraId="4621F915" w14:textId="77777777" w:rsidR="00376632" w:rsidRPr="00895AEF" w:rsidRDefault="00376632" w:rsidP="00376632">
      <w:pPr>
        <w:spacing w:after="0" w:line="240" w:lineRule="auto"/>
        <w:jc w:val="both"/>
        <w:rPr>
          <w:rFonts w:ascii="Candara" w:eastAsia="Times New Roman" w:hAnsi="Candara" w:cs="Arial"/>
          <w:b/>
          <w:lang w:eastAsia="fi-FI"/>
        </w:rPr>
      </w:pPr>
      <w:r w:rsidRPr="00895AEF">
        <w:rPr>
          <w:rFonts w:ascii="Candara" w:eastAsia="Times New Roman" w:hAnsi="Candara" w:cs="Arial"/>
          <w:b/>
          <w:lang w:eastAsia="fi-FI"/>
        </w:rPr>
        <w:t>Tuomarit ja kirjurit</w:t>
      </w:r>
    </w:p>
    <w:p w14:paraId="205D8388" w14:textId="77777777" w:rsidR="00376632" w:rsidRPr="00895AEF" w:rsidRDefault="00376632" w:rsidP="00376632">
      <w:pPr>
        <w:spacing w:after="0" w:line="240" w:lineRule="auto"/>
        <w:jc w:val="both"/>
        <w:rPr>
          <w:rFonts w:ascii="Candara" w:eastAsia="Times New Roman" w:hAnsi="Candara"/>
        </w:rPr>
      </w:pPr>
      <w:r w:rsidRPr="00895AEF">
        <w:rPr>
          <w:rFonts w:ascii="Candara" w:eastAsia="Times New Roman" w:hAnsi="Candara"/>
        </w:rPr>
        <w:t xml:space="preserve">Järjestävä seura hoitaa peleihin tuomarit (mielellään 2/ottelu). Tuomareille ei tarvitse olla tuomarikorttia, eli esim. kaikki oman seuran junioripelaajat voivat toimia peleissä tuomarina. </w:t>
      </w:r>
      <w:proofErr w:type="spellStart"/>
      <w:r w:rsidRPr="00895AEF">
        <w:rPr>
          <w:rFonts w:ascii="Candara" w:eastAsia="Times New Roman" w:hAnsi="Candara"/>
        </w:rPr>
        <w:t>JunnuSuperi</w:t>
      </w:r>
      <w:proofErr w:type="spellEnd"/>
      <w:r w:rsidRPr="00895AEF">
        <w:rPr>
          <w:rFonts w:ascii="Candara" w:eastAsia="Times New Roman" w:hAnsi="Candara"/>
        </w:rPr>
        <w:t xml:space="preserve"> on myös hyvä paikka opetella tuomaritehtäviä.</w:t>
      </w:r>
    </w:p>
    <w:p w14:paraId="3E8BB746" w14:textId="77777777" w:rsidR="00376632" w:rsidRPr="00895AEF" w:rsidRDefault="00376632" w:rsidP="00376632">
      <w:pPr>
        <w:spacing w:after="0" w:line="240" w:lineRule="auto"/>
        <w:jc w:val="both"/>
        <w:rPr>
          <w:rFonts w:ascii="Candara" w:eastAsia="Times New Roman" w:hAnsi="Candara"/>
        </w:rPr>
      </w:pPr>
    </w:p>
    <w:p w14:paraId="1102BB1E" w14:textId="77777777" w:rsidR="00376632" w:rsidRPr="00895AEF" w:rsidRDefault="00376632" w:rsidP="00376632">
      <w:pPr>
        <w:spacing w:after="0" w:line="240" w:lineRule="auto"/>
        <w:jc w:val="both"/>
        <w:rPr>
          <w:rFonts w:ascii="Candara" w:eastAsia="Times New Roman" w:hAnsi="Candara"/>
        </w:rPr>
      </w:pPr>
      <w:r w:rsidRPr="00895AEF">
        <w:rPr>
          <w:rFonts w:ascii="Candara" w:eastAsia="Times New Roman" w:hAnsi="Candara"/>
        </w:rPr>
        <w:t xml:space="preserve">Otteluissa ei tarvitse pitää pöytäkirjaa, mutta ottelutuloksen voi pelin jälkeen kertoa joukkueille kiilassa. </w:t>
      </w:r>
    </w:p>
    <w:p w14:paraId="30D13AB4" w14:textId="77777777" w:rsidR="00376632" w:rsidRPr="00895AEF" w:rsidRDefault="00376632" w:rsidP="00376632">
      <w:pPr>
        <w:spacing w:after="0" w:line="240" w:lineRule="auto"/>
        <w:jc w:val="both"/>
        <w:rPr>
          <w:rFonts w:ascii="Candara" w:eastAsia="Times New Roman" w:hAnsi="Candara" w:cs="Arial"/>
          <w:lang w:eastAsia="fi-FI"/>
        </w:rPr>
      </w:pPr>
    </w:p>
    <w:p w14:paraId="65C5C5D5" w14:textId="77777777" w:rsidR="00376632" w:rsidRPr="00895AEF" w:rsidRDefault="00376632" w:rsidP="00376632">
      <w:pPr>
        <w:spacing w:after="0" w:line="240" w:lineRule="auto"/>
        <w:jc w:val="both"/>
        <w:rPr>
          <w:rFonts w:ascii="Candara" w:eastAsia="Times New Roman" w:hAnsi="Candara" w:cs="Arial"/>
          <w:lang w:eastAsia="fi-FI"/>
        </w:rPr>
      </w:pPr>
    </w:p>
    <w:p w14:paraId="6F43704A" w14:textId="77777777" w:rsidR="00376632" w:rsidRPr="00895AEF" w:rsidRDefault="00376632" w:rsidP="00376632">
      <w:pPr>
        <w:spacing w:after="0" w:line="240" w:lineRule="auto"/>
        <w:jc w:val="both"/>
        <w:rPr>
          <w:rFonts w:ascii="Candara" w:eastAsia="Times New Roman" w:hAnsi="Candara" w:cs="Arial"/>
          <w:b/>
          <w:bCs/>
          <w:lang w:eastAsia="fi-FI"/>
        </w:rPr>
      </w:pPr>
      <w:r w:rsidRPr="00895AEF">
        <w:rPr>
          <w:rFonts w:ascii="Candara" w:eastAsia="Times New Roman" w:hAnsi="Candara" w:cs="Arial"/>
          <w:b/>
          <w:bCs/>
          <w:lang w:eastAsia="fi-FI"/>
        </w:rPr>
        <w:t>Ottelupallot</w:t>
      </w:r>
    </w:p>
    <w:p w14:paraId="0937C704" w14:textId="77777777" w:rsidR="00376632" w:rsidRPr="00895AEF" w:rsidRDefault="00376632" w:rsidP="00376632">
      <w:pPr>
        <w:spacing w:after="0" w:line="240" w:lineRule="auto"/>
        <w:jc w:val="both"/>
        <w:rPr>
          <w:rFonts w:ascii="Candara" w:eastAsia="Times New Roman" w:hAnsi="Candara" w:cs="Arial"/>
          <w:lang w:eastAsia="fi-FI"/>
        </w:rPr>
      </w:pPr>
      <w:r w:rsidRPr="00895AEF">
        <w:rPr>
          <w:rFonts w:ascii="Candara" w:eastAsia="Times New Roman" w:hAnsi="Candara" w:cs="Arial"/>
          <w:lang w:eastAsia="fi-FI"/>
        </w:rPr>
        <w:t>Turnauksen järjestäjä seura varaa tarvittavan määrän hyväkuntoisia palloja.</w:t>
      </w:r>
    </w:p>
    <w:p w14:paraId="3BDA88F2" w14:textId="77777777" w:rsidR="00376632" w:rsidRPr="00895AEF" w:rsidRDefault="00376632" w:rsidP="00376632">
      <w:pPr>
        <w:keepNext/>
        <w:spacing w:after="0" w:line="240" w:lineRule="auto"/>
        <w:jc w:val="both"/>
        <w:outlineLvl w:val="0"/>
        <w:rPr>
          <w:rFonts w:ascii="Candara" w:eastAsia="Times New Roman" w:hAnsi="Candara" w:cs="Arial"/>
          <w:b/>
          <w:bCs/>
          <w:lang w:val="x-none" w:eastAsia="x-none"/>
        </w:rPr>
      </w:pPr>
    </w:p>
    <w:p w14:paraId="49C470FF" w14:textId="77777777" w:rsidR="00376632" w:rsidRPr="00895AEF" w:rsidRDefault="00376632" w:rsidP="00376632">
      <w:pPr>
        <w:keepNext/>
        <w:spacing w:after="0" w:line="240" w:lineRule="auto"/>
        <w:outlineLvl w:val="0"/>
        <w:rPr>
          <w:rFonts w:ascii="Candara" w:eastAsia="Times New Roman" w:hAnsi="Candara" w:cs="Arial"/>
          <w:b/>
          <w:bCs/>
          <w:lang w:val="x-none" w:eastAsia="x-none"/>
        </w:rPr>
      </w:pPr>
    </w:p>
    <w:p w14:paraId="102FD29D" w14:textId="77777777" w:rsidR="00376632" w:rsidRPr="00895AEF" w:rsidRDefault="00376632" w:rsidP="00376632">
      <w:pPr>
        <w:rPr>
          <w:rFonts w:ascii="Candara" w:eastAsia="Times New Roman" w:hAnsi="Candara"/>
        </w:rPr>
      </w:pPr>
      <w:r w:rsidRPr="00895AEF">
        <w:rPr>
          <w:rFonts w:ascii="Candara" w:eastAsia="Times New Roman" w:hAnsi="Candara" w:cs="Arial"/>
          <w:b/>
          <w:lang w:eastAsia="fi-FI"/>
        </w:rPr>
        <w:t>Ottelutuloksista</w:t>
      </w:r>
      <w:r>
        <w:rPr>
          <w:rFonts w:ascii="Candara" w:eastAsia="Times New Roman" w:hAnsi="Candara" w:cs="Arial"/>
          <w:b/>
          <w:lang w:eastAsia="fi-FI"/>
        </w:rPr>
        <w:t xml:space="preserve"> </w:t>
      </w:r>
      <w:r w:rsidRPr="00895AEF">
        <w:rPr>
          <w:rFonts w:ascii="Candara" w:eastAsia="Times New Roman" w:hAnsi="Candara" w:cs="Arial"/>
          <w:b/>
          <w:lang w:eastAsia="fi-FI"/>
        </w:rPr>
        <w:t>tiedottaminen</w:t>
      </w:r>
      <w:r w:rsidRPr="00895AEF">
        <w:rPr>
          <w:rFonts w:ascii="Candara" w:eastAsia="Times New Roman" w:hAnsi="Candara" w:cs="Arial"/>
          <w:b/>
          <w:lang w:eastAsia="fi-FI"/>
        </w:rPr>
        <w:br/>
      </w:r>
      <w:r w:rsidRPr="00895AEF">
        <w:rPr>
          <w:rFonts w:ascii="Candara" w:eastAsia="Times New Roman" w:hAnsi="Candara"/>
        </w:rPr>
        <w:t>Tulokset voi päivittää tulospalveluun. Tulospalveluohjeet on lähetetty JunnuSuperin yhteyshenkilöille otteluohjelmien yhteydessä. Ohjeet saat pyydettäessä myös aluevastaavalta tai seurakehittäjältä.</w:t>
      </w:r>
    </w:p>
    <w:p w14:paraId="15AF7AB3" w14:textId="77777777" w:rsidR="00376632" w:rsidRPr="00895AEF" w:rsidRDefault="00376632" w:rsidP="00376632">
      <w:pPr>
        <w:spacing w:after="0" w:line="240" w:lineRule="auto"/>
        <w:jc w:val="both"/>
        <w:rPr>
          <w:rFonts w:ascii="Candara" w:eastAsia="Times New Roman" w:hAnsi="Candara" w:cs="Arial"/>
          <w:lang w:eastAsia="fi-FI"/>
        </w:rPr>
      </w:pPr>
    </w:p>
    <w:p w14:paraId="0802D835" w14:textId="77777777" w:rsidR="00376632" w:rsidRPr="00895AEF" w:rsidRDefault="00376632" w:rsidP="00376632">
      <w:pPr>
        <w:spacing w:after="0" w:line="240" w:lineRule="auto"/>
        <w:jc w:val="both"/>
        <w:rPr>
          <w:rFonts w:ascii="Candara" w:eastAsia="Times New Roman" w:hAnsi="Candara" w:cs="Arial"/>
          <w:b/>
          <w:lang w:eastAsia="fi-FI"/>
        </w:rPr>
      </w:pPr>
      <w:r w:rsidRPr="00895AEF">
        <w:rPr>
          <w:rFonts w:ascii="Candara" w:eastAsia="Times New Roman" w:hAnsi="Candara" w:cs="Arial"/>
          <w:b/>
          <w:lang w:eastAsia="fi-FI"/>
        </w:rPr>
        <w:t>Pukeutumis-, pesu- ja wc-tilat</w:t>
      </w:r>
    </w:p>
    <w:p w14:paraId="702D1F0D" w14:textId="77777777" w:rsidR="00376632" w:rsidRPr="00895AEF" w:rsidRDefault="00376632" w:rsidP="00376632">
      <w:pPr>
        <w:spacing w:after="0" w:line="240" w:lineRule="auto"/>
        <w:jc w:val="both"/>
        <w:rPr>
          <w:rFonts w:ascii="Candara" w:eastAsia="Times New Roman" w:hAnsi="Candara" w:cs="Arial"/>
          <w:lang w:eastAsia="fi-FI"/>
        </w:rPr>
      </w:pPr>
      <w:r>
        <w:rPr>
          <w:rFonts w:ascii="Candara" w:eastAsia="Times New Roman" w:hAnsi="Candara" w:cs="Arial"/>
          <w:lang w:eastAsia="fi-FI"/>
        </w:rPr>
        <w:t xml:space="preserve">Tutustu Korona-ajan erityisjärjestelyohjeisiin: </w:t>
      </w:r>
      <w:hyperlink r:id="rId7" w:history="1">
        <w:r w:rsidRPr="00C74269">
          <w:rPr>
            <w:rStyle w:val="Hyperlinkki"/>
            <w:rFonts w:ascii="Candara" w:eastAsia="Times New Roman" w:hAnsi="Candara" w:cs="Arial"/>
            <w:lang w:eastAsia="fi-FI"/>
          </w:rPr>
          <w:t>https://www.pesis.fi/wp-content/uploads/2020/06/Ohjeet-2020-kilpailutoiminta-alueet-030620.pdf</w:t>
        </w:r>
      </w:hyperlink>
      <w:r>
        <w:rPr>
          <w:rFonts w:ascii="Candara" w:eastAsia="Times New Roman" w:hAnsi="Candara" w:cs="Arial"/>
          <w:lang w:eastAsia="fi-FI"/>
        </w:rPr>
        <w:t xml:space="preserve"> </w:t>
      </w:r>
    </w:p>
    <w:p w14:paraId="0E0D1F9A" w14:textId="77777777" w:rsidR="00376632" w:rsidRPr="00895AEF" w:rsidRDefault="00376632" w:rsidP="00376632">
      <w:pPr>
        <w:spacing w:after="0" w:line="240" w:lineRule="auto"/>
        <w:jc w:val="both"/>
        <w:rPr>
          <w:rFonts w:ascii="Candara" w:eastAsia="Times New Roman" w:hAnsi="Candara" w:cs="Arial"/>
          <w:lang w:eastAsia="fi-FI"/>
        </w:rPr>
      </w:pPr>
    </w:p>
    <w:p w14:paraId="2881FD63" w14:textId="77777777" w:rsidR="00376632" w:rsidRPr="00895AEF" w:rsidRDefault="00376632" w:rsidP="00376632">
      <w:pPr>
        <w:spacing w:after="0" w:line="240" w:lineRule="auto"/>
        <w:rPr>
          <w:rFonts w:ascii="Candara" w:eastAsia="Times New Roman" w:hAnsi="Candara" w:cs="Arial"/>
          <w:lang w:eastAsia="fi-FI"/>
        </w:rPr>
      </w:pPr>
    </w:p>
    <w:p w14:paraId="1DE27969" w14:textId="77777777" w:rsidR="00376632" w:rsidRPr="00895AEF" w:rsidRDefault="00376632" w:rsidP="00376632">
      <w:pPr>
        <w:pStyle w:val="Luettelokappale"/>
        <w:numPr>
          <w:ilvl w:val="0"/>
          <w:numId w:val="1"/>
        </w:numPr>
        <w:spacing w:after="0" w:line="240" w:lineRule="auto"/>
        <w:rPr>
          <w:rFonts w:ascii="Candara" w:eastAsia="Times New Roman" w:hAnsi="Candara" w:cs="Arial"/>
          <w:lang w:eastAsia="fi-FI"/>
        </w:rPr>
      </w:pPr>
      <w:r w:rsidRPr="00895AEF">
        <w:rPr>
          <w:rFonts w:ascii="Candara" w:eastAsia="Times New Roman" w:hAnsi="Candara" w:cs="Arial"/>
          <w:lang w:eastAsia="fi-FI"/>
        </w:rPr>
        <w:t>Löytyyhän kentältä myös ensiaputarvikkeita?</w:t>
      </w:r>
      <w:r w:rsidRPr="00895AEF">
        <w:rPr>
          <w:rFonts w:ascii="Candara" w:eastAsia="Times New Roman" w:hAnsi="Candara" w:cs="Arial"/>
          <w:b/>
          <w:lang w:eastAsia="fi-FI"/>
        </w:rPr>
        <w:br/>
      </w:r>
    </w:p>
    <w:p w14:paraId="7673F299" w14:textId="51918509" w:rsidR="00972351" w:rsidRPr="00376632" w:rsidRDefault="00376632" w:rsidP="00376632">
      <w:pPr>
        <w:numPr>
          <w:ilvl w:val="0"/>
          <w:numId w:val="1"/>
        </w:numPr>
        <w:spacing w:after="0" w:line="240" w:lineRule="auto"/>
        <w:jc w:val="both"/>
        <w:rPr>
          <w:rFonts w:ascii="Candara" w:eastAsia="Times New Roman" w:hAnsi="Candara" w:cs="Arial"/>
          <w:b/>
          <w:lang w:eastAsia="fi-FI"/>
        </w:rPr>
      </w:pPr>
      <w:r w:rsidRPr="00895AEF">
        <w:rPr>
          <w:rFonts w:ascii="Candara" w:eastAsia="Times New Roman" w:hAnsi="Candara" w:cs="Arial"/>
          <w:lang w:eastAsia="fi-FI"/>
        </w:rPr>
        <w:t>Tarkista kenttä vielä pois lähtiessäsi. Yllättävän paljon tavaraa unohtuu kentälle matsien jälkeen</w:t>
      </w:r>
    </w:p>
    <w:sectPr w:rsidR="00972351" w:rsidRPr="0037663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D051B"/>
    <w:multiLevelType w:val="singleLevel"/>
    <w:tmpl w:val="040B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32"/>
    <w:rsid w:val="00376632"/>
    <w:rsid w:val="0097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D6E3"/>
  <w15:chartTrackingRefBased/>
  <w15:docId w15:val="{F06EDB47-942D-4AEB-8741-0A032943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7663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7663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3766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esis.fi/wp-content/uploads/2020/06/Ohjeet-2020-kilpailutoiminta-alueet-03062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sis.fi/savo-karjala/materiaalisalkku/" TargetMode="External"/><Relationship Id="rId5" Type="http://schemas.openxmlformats.org/officeDocument/2006/relationships/hyperlink" Target="https://www.pesis.fi/wp-content/uploads/2020/06/Ohjeet-2020-kilpailutoiminta-alueet-030620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Hupli-Kotiranta</dc:creator>
  <cp:keywords/>
  <dc:description/>
  <cp:lastModifiedBy>Mona Hupli-Kotiranta</cp:lastModifiedBy>
  <cp:revision>1</cp:revision>
  <dcterms:created xsi:type="dcterms:W3CDTF">2020-06-12T08:53:00Z</dcterms:created>
  <dcterms:modified xsi:type="dcterms:W3CDTF">2020-06-12T08:55:00Z</dcterms:modified>
</cp:coreProperties>
</file>